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2D92" w14:textId="6BB3EA10" w:rsidR="000833BA" w:rsidRPr="000833BA" w:rsidRDefault="008D5771" w:rsidP="000833BA">
      <w:pPr>
        <w:jc w:val="center"/>
        <w:rPr>
          <w:rFonts w:ascii="PT Sans" w:hAnsi="PT Sans"/>
          <w:b/>
          <w:bCs/>
          <w:sz w:val="24"/>
          <w:szCs w:val="24"/>
          <w:lang w:val="en-US"/>
        </w:rPr>
      </w:pPr>
      <w:r w:rsidRPr="008D5771">
        <w:rPr>
          <w:rFonts w:ascii="PT Sans" w:hAnsi="PT Sans"/>
          <w:b/>
          <w:bCs/>
          <w:sz w:val="24"/>
          <w:szCs w:val="24"/>
          <w:lang w:val="en-US"/>
        </w:rPr>
        <w:t>RÈGLEMENT</w:t>
      </w:r>
    </w:p>
    <w:p w14:paraId="4C9645F5" w14:textId="77777777" w:rsidR="008D5771" w:rsidRPr="008D5771" w:rsidRDefault="008D5771" w:rsidP="008D5771">
      <w:pPr>
        <w:spacing w:after="0" w:line="240" w:lineRule="auto"/>
        <w:jc w:val="center"/>
        <w:rPr>
          <w:rFonts w:ascii="PT Sans" w:hAnsi="PT Sans"/>
          <w:sz w:val="24"/>
          <w:szCs w:val="24"/>
        </w:rPr>
      </w:pPr>
      <w:r w:rsidRPr="008D5771">
        <w:rPr>
          <w:rFonts w:ascii="PT Sans" w:hAnsi="PT Sans"/>
          <w:sz w:val="24"/>
          <w:szCs w:val="24"/>
        </w:rPr>
        <w:t xml:space="preserve">pour la soumission de propositions pour la </w:t>
      </w:r>
      <w:proofErr w:type="spellStart"/>
      <w:r w:rsidRPr="008D5771">
        <w:rPr>
          <w:rFonts w:ascii="PT Sans" w:hAnsi="PT Sans"/>
          <w:sz w:val="24"/>
          <w:szCs w:val="24"/>
        </w:rPr>
        <w:t>co</w:t>
      </w:r>
      <w:proofErr w:type="spellEnd"/>
      <w:r w:rsidRPr="008D5771">
        <w:rPr>
          <w:rFonts w:ascii="PT Sans" w:hAnsi="PT Sans"/>
          <w:sz w:val="24"/>
          <w:szCs w:val="24"/>
        </w:rPr>
        <w:t>-organisation d'événements</w:t>
      </w:r>
    </w:p>
    <w:p w14:paraId="3C06AFA1" w14:textId="4180818C" w:rsidR="008D5771" w:rsidRPr="008D5771" w:rsidRDefault="008D5771" w:rsidP="008D5771">
      <w:pPr>
        <w:spacing w:after="0" w:line="240" w:lineRule="auto"/>
        <w:jc w:val="center"/>
        <w:rPr>
          <w:rFonts w:ascii="PT Sans" w:hAnsi="PT Sans"/>
          <w:sz w:val="24"/>
          <w:szCs w:val="24"/>
        </w:rPr>
      </w:pPr>
      <w:r w:rsidRPr="008D5771">
        <w:rPr>
          <w:rFonts w:ascii="PT Sans" w:hAnsi="PT Sans"/>
          <w:sz w:val="24"/>
          <w:szCs w:val="24"/>
        </w:rPr>
        <w:t xml:space="preserve">à l'Académie Polonaise des Sciences </w:t>
      </w:r>
      <w:r>
        <w:rPr>
          <w:rFonts w:ascii="PT Sans" w:hAnsi="PT Sans"/>
          <w:sz w:val="24"/>
          <w:szCs w:val="24"/>
        </w:rPr>
        <w:t xml:space="preserve">Centre Scientifique </w:t>
      </w:r>
      <w:r w:rsidRPr="008D5771">
        <w:rPr>
          <w:rFonts w:ascii="PT Sans" w:hAnsi="PT Sans"/>
          <w:sz w:val="24"/>
          <w:szCs w:val="24"/>
        </w:rPr>
        <w:t>à Paris</w:t>
      </w:r>
    </w:p>
    <w:p w14:paraId="537B1291" w14:textId="678C9558" w:rsidR="00874242" w:rsidRPr="00272BAE" w:rsidRDefault="008D5771" w:rsidP="008D5771">
      <w:pPr>
        <w:spacing w:after="0" w:line="240" w:lineRule="auto"/>
        <w:jc w:val="center"/>
        <w:rPr>
          <w:rFonts w:ascii="PT Sans" w:hAnsi="PT Sans"/>
          <w:sz w:val="24"/>
          <w:szCs w:val="24"/>
          <w:lang w:val="en-US"/>
        </w:rPr>
      </w:pPr>
      <w:r w:rsidRPr="008D5771">
        <w:rPr>
          <w:rFonts w:ascii="PT Sans" w:hAnsi="PT Sans"/>
          <w:sz w:val="24"/>
          <w:szCs w:val="24"/>
          <w:lang w:val="en-US"/>
        </w:rPr>
        <w:t>pour 2026</w:t>
      </w:r>
    </w:p>
    <w:p w14:paraId="0E1379B1" w14:textId="77777777" w:rsidR="000833BA" w:rsidRPr="00272BAE" w:rsidRDefault="000833BA" w:rsidP="000833BA">
      <w:pPr>
        <w:jc w:val="center"/>
        <w:rPr>
          <w:rFonts w:ascii="PT Sans" w:hAnsi="PT Sans"/>
          <w:lang w:val="en-US"/>
        </w:rPr>
      </w:pPr>
    </w:p>
    <w:p w14:paraId="1FCCB01C" w14:textId="074113FE" w:rsidR="00BD2B7A" w:rsidRPr="008D5771" w:rsidRDefault="008D5771" w:rsidP="000833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>
        <w:rPr>
          <w:rFonts w:ascii="PT Sans" w:hAnsi="PT Sans"/>
        </w:rPr>
        <w:t>L</w:t>
      </w:r>
      <w:r w:rsidRPr="008D5771">
        <w:rPr>
          <w:rFonts w:ascii="PT Sans" w:hAnsi="PT Sans"/>
        </w:rPr>
        <w:t xml:space="preserve">'Académie </w:t>
      </w:r>
      <w:r>
        <w:rPr>
          <w:rFonts w:ascii="PT Sans" w:hAnsi="PT Sans"/>
        </w:rPr>
        <w:t>P</w:t>
      </w:r>
      <w:r w:rsidRPr="008D5771">
        <w:rPr>
          <w:rFonts w:ascii="PT Sans" w:hAnsi="PT Sans"/>
        </w:rPr>
        <w:t xml:space="preserve">olonaise des </w:t>
      </w:r>
      <w:r>
        <w:rPr>
          <w:rFonts w:ascii="PT Sans" w:hAnsi="PT Sans"/>
        </w:rPr>
        <w:t>S</w:t>
      </w:r>
      <w:r w:rsidRPr="008D5771">
        <w:rPr>
          <w:rFonts w:ascii="PT Sans" w:hAnsi="PT Sans"/>
        </w:rPr>
        <w:t>ciences</w:t>
      </w:r>
      <w:r>
        <w:rPr>
          <w:rFonts w:ascii="PT Sans" w:hAnsi="PT Sans"/>
        </w:rPr>
        <w:t xml:space="preserve"> </w:t>
      </w:r>
      <w:r w:rsidRPr="008D5771">
        <w:rPr>
          <w:rFonts w:ascii="PT Sans" w:hAnsi="PT Sans"/>
        </w:rPr>
        <w:t xml:space="preserve">Centre </w:t>
      </w:r>
      <w:r>
        <w:rPr>
          <w:rFonts w:ascii="PT Sans" w:hAnsi="PT Sans"/>
        </w:rPr>
        <w:t>S</w:t>
      </w:r>
      <w:r w:rsidRPr="008D5771">
        <w:rPr>
          <w:rFonts w:ascii="PT Sans" w:hAnsi="PT Sans"/>
        </w:rPr>
        <w:t xml:space="preserve">cientifique de à Paris œuvre pour le développement de la coopération polono-française en matière de recherche et la promotion de la science polonaise en France, entre autres, en organisant des événements scientifiques et culturels (tels que des symposiums, des </w:t>
      </w:r>
      <w:r>
        <w:rPr>
          <w:rFonts w:ascii="PT Sans" w:hAnsi="PT Sans"/>
        </w:rPr>
        <w:t>colloques</w:t>
      </w:r>
      <w:r w:rsidRPr="008D5771">
        <w:rPr>
          <w:rFonts w:ascii="PT Sans" w:hAnsi="PT Sans"/>
        </w:rPr>
        <w:t>, des ateliers, des conférences, des expositions, des concerts</w:t>
      </w:r>
      <w:r>
        <w:rPr>
          <w:rFonts w:ascii="PT Sans" w:hAnsi="PT Sans"/>
        </w:rPr>
        <w:t>)</w:t>
      </w:r>
      <w:r w:rsidR="000833BA" w:rsidRPr="008D5771">
        <w:rPr>
          <w:rFonts w:ascii="PT Sans" w:hAnsi="PT Sans"/>
        </w:rPr>
        <w:t>.</w:t>
      </w:r>
    </w:p>
    <w:p w14:paraId="20CA3FD9" w14:textId="77777777" w:rsidR="000833BA" w:rsidRPr="008D5771" w:rsidRDefault="000833BA" w:rsidP="000833BA">
      <w:pPr>
        <w:pStyle w:val="Akapitzlist"/>
        <w:spacing w:after="0" w:line="276" w:lineRule="auto"/>
        <w:jc w:val="both"/>
        <w:rPr>
          <w:rFonts w:ascii="PT Sans" w:hAnsi="PT Sans"/>
        </w:rPr>
      </w:pPr>
    </w:p>
    <w:p w14:paraId="354F1B9F" w14:textId="462709EA" w:rsidR="008D5771" w:rsidRDefault="008D5771" w:rsidP="008D57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 w:rsidRPr="008D5771">
        <w:rPr>
          <w:rFonts w:ascii="PT Sans" w:hAnsi="PT Sans"/>
        </w:rPr>
        <w:t xml:space="preserve">Les propositions d'événements </w:t>
      </w:r>
      <w:proofErr w:type="spellStart"/>
      <w:r w:rsidRPr="008D5771">
        <w:rPr>
          <w:rFonts w:ascii="PT Sans" w:hAnsi="PT Sans"/>
        </w:rPr>
        <w:t>co-organisés</w:t>
      </w:r>
      <w:proofErr w:type="spellEnd"/>
      <w:r w:rsidRPr="008D5771">
        <w:rPr>
          <w:rFonts w:ascii="PT Sans" w:hAnsi="PT Sans"/>
        </w:rPr>
        <w:t xml:space="preserve"> avec </w:t>
      </w:r>
      <w:r>
        <w:rPr>
          <w:rFonts w:ascii="PT Sans" w:hAnsi="PT Sans"/>
        </w:rPr>
        <w:t>L</w:t>
      </w:r>
      <w:r w:rsidRPr="008D5771">
        <w:rPr>
          <w:rFonts w:ascii="PT Sans" w:hAnsi="PT Sans"/>
        </w:rPr>
        <w:t xml:space="preserve">'Académie </w:t>
      </w:r>
      <w:r>
        <w:rPr>
          <w:rFonts w:ascii="PT Sans" w:hAnsi="PT Sans"/>
        </w:rPr>
        <w:t>P</w:t>
      </w:r>
      <w:r w:rsidRPr="008D5771">
        <w:rPr>
          <w:rFonts w:ascii="PT Sans" w:hAnsi="PT Sans"/>
        </w:rPr>
        <w:t xml:space="preserve">olonaise des </w:t>
      </w:r>
      <w:r>
        <w:rPr>
          <w:rFonts w:ascii="PT Sans" w:hAnsi="PT Sans"/>
        </w:rPr>
        <w:t>S</w:t>
      </w:r>
      <w:r w:rsidRPr="008D5771">
        <w:rPr>
          <w:rFonts w:ascii="PT Sans" w:hAnsi="PT Sans"/>
        </w:rPr>
        <w:t>ciences</w:t>
      </w:r>
      <w:r>
        <w:rPr>
          <w:rFonts w:ascii="PT Sans" w:hAnsi="PT Sans"/>
        </w:rPr>
        <w:t xml:space="preserve"> </w:t>
      </w:r>
      <w:r w:rsidRPr="008D5771">
        <w:rPr>
          <w:rFonts w:ascii="PT Sans" w:hAnsi="PT Sans"/>
        </w:rPr>
        <w:t xml:space="preserve">Centre </w:t>
      </w:r>
      <w:r>
        <w:rPr>
          <w:rFonts w:ascii="PT Sans" w:hAnsi="PT Sans"/>
        </w:rPr>
        <w:t>S</w:t>
      </w:r>
      <w:r w:rsidRPr="008D5771">
        <w:rPr>
          <w:rFonts w:ascii="PT Sans" w:hAnsi="PT Sans"/>
        </w:rPr>
        <w:t xml:space="preserve">cientifique de à Paris peuvent être soumises avant le 05.09.2025 en envoyant un formulaire de candidature signé (scan avec signature et version éditable) à : </w:t>
      </w:r>
      <w:hyperlink r:id="rId6" w:history="1">
        <w:r w:rsidRPr="00A21114">
          <w:rPr>
            <w:rStyle w:val="Hipercze"/>
            <w:rFonts w:ascii="PT Sans" w:hAnsi="PT Sans"/>
          </w:rPr>
          <w:t>secretariat@paris.pan.pl</w:t>
        </w:r>
      </w:hyperlink>
      <w:r w:rsidR="000833BA" w:rsidRPr="008D5771">
        <w:rPr>
          <w:rFonts w:ascii="PT Sans" w:hAnsi="PT Sans"/>
        </w:rPr>
        <w:t>.</w:t>
      </w:r>
    </w:p>
    <w:p w14:paraId="62B42A73" w14:textId="77777777" w:rsidR="008D5771" w:rsidRPr="008D5771" w:rsidRDefault="008D5771" w:rsidP="008D5771">
      <w:pPr>
        <w:pStyle w:val="Akapitzlist"/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</w:pPr>
    </w:p>
    <w:p w14:paraId="179F46F3" w14:textId="25D69CEE" w:rsidR="008D5771" w:rsidRPr="008D5771" w:rsidRDefault="008D5771" w:rsidP="008D57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 w:rsidRPr="008D5771"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  <w:t xml:space="preserve">Les propositions de </w:t>
      </w:r>
      <w:proofErr w:type="spellStart"/>
      <w:r w:rsidRPr="008D5771"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  <w:t>co</w:t>
      </w:r>
      <w:proofErr w:type="spellEnd"/>
      <w:r w:rsidRPr="008D5771"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  <w:t>-organisation d'événements seront évaluées en trois étapes :</w:t>
      </w:r>
    </w:p>
    <w:p w14:paraId="5471A707" w14:textId="77777777" w:rsidR="008D5771" w:rsidRPr="008D5771" w:rsidRDefault="008D5771" w:rsidP="008D5771">
      <w:pPr>
        <w:pStyle w:val="Akapitzlist"/>
        <w:spacing w:after="0" w:line="276" w:lineRule="auto"/>
        <w:ind w:left="1418"/>
        <w:jc w:val="both"/>
        <w:textAlignment w:val="baseline"/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</w:pPr>
      <w:r w:rsidRPr="008D5771"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  <w:t>a. évaluation formelle</w:t>
      </w:r>
    </w:p>
    <w:p w14:paraId="27218DB6" w14:textId="77777777" w:rsidR="008D5771" w:rsidRPr="008D5771" w:rsidRDefault="008D5771" w:rsidP="008D5771">
      <w:pPr>
        <w:pStyle w:val="Akapitzlist"/>
        <w:spacing w:after="0" w:line="276" w:lineRule="auto"/>
        <w:ind w:left="1418"/>
        <w:jc w:val="both"/>
        <w:textAlignment w:val="baseline"/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</w:pPr>
      <w:r w:rsidRPr="008D5771">
        <w:rPr>
          <w:rFonts w:ascii="PT Sans" w:eastAsia="Times New Roman" w:hAnsi="PT Sans" w:cs="Times New Roman"/>
          <w:color w:val="000000"/>
          <w:kern w:val="0"/>
          <w:lang w:eastAsia="fr-FR"/>
          <w14:ligatures w14:val="none"/>
        </w:rPr>
        <w:t>b. évaluation du contenu,</w:t>
      </w:r>
    </w:p>
    <w:p w14:paraId="046FC453" w14:textId="2DDE655E" w:rsidR="00BD2B7A" w:rsidRDefault="008D5771" w:rsidP="008D5771">
      <w:pPr>
        <w:pStyle w:val="Akapitzlist"/>
        <w:spacing w:after="0" w:line="276" w:lineRule="auto"/>
        <w:ind w:left="1418"/>
        <w:jc w:val="both"/>
        <w:textAlignment w:val="baseline"/>
        <w:rPr>
          <w:rFonts w:ascii="PT Sans" w:eastAsia="Times New Roman" w:hAnsi="PT Sans" w:cs="Times New Roman"/>
          <w:color w:val="000000"/>
          <w:kern w:val="0"/>
          <w:lang w:val="pl-PL" w:eastAsia="fr-FR"/>
          <w14:ligatures w14:val="none"/>
        </w:rPr>
      </w:pPr>
      <w:r w:rsidRPr="008D5771"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  <w:t xml:space="preserve">c. </w:t>
      </w:r>
      <w:proofErr w:type="spellStart"/>
      <w:r w:rsidRPr="008D5771"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  <w:t>évaluation</w:t>
      </w:r>
      <w:proofErr w:type="spellEnd"/>
      <w:r w:rsidRPr="008D5771">
        <w:rPr>
          <w:rFonts w:ascii="PT Sans" w:eastAsia="Times New Roman" w:hAnsi="PT Sans" w:cs="Times New Roman"/>
          <w:color w:val="000000"/>
          <w:kern w:val="0"/>
          <w:lang w:val="en-US" w:eastAsia="fr-FR"/>
          <w14:ligatures w14:val="none"/>
        </w:rPr>
        <w:t xml:space="preserve"> financière.</w:t>
      </w:r>
    </w:p>
    <w:p w14:paraId="2CFEA4C8" w14:textId="77777777" w:rsidR="00804E89" w:rsidRDefault="00804E89" w:rsidP="00804E89">
      <w:pPr>
        <w:spacing w:after="0" w:line="276" w:lineRule="auto"/>
        <w:jc w:val="both"/>
        <w:rPr>
          <w:rFonts w:ascii="PT Sans" w:hAnsi="PT Sans"/>
          <w:lang w:val="en-US"/>
        </w:rPr>
      </w:pPr>
    </w:p>
    <w:p w14:paraId="67586AE7" w14:textId="38185AD3" w:rsidR="00BD2B7A" w:rsidRPr="008D5771" w:rsidRDefault="008D5771" w:rsidP="00804E8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 w:rsidRPr="008D5771">
        <w:rPr>
          <w:rFonts w:ascii="PT Sans" w:hAnsi="PT Sans"/>
        </w:rPr>
        <w:t xml:space="preserve">La décision de </w:t>
      </w:r>
      <w:proofErr w:type="spellStart"/>
      <w:r w:rsidRPr="008D5771">
        <w:rPr>
          <w:rFonts w:ascii="PT Sans" w:hAnsi="PT Sans"/>
        </w:rPr>
        <w:t>co</w:t>
      </w:r>
      <w:proofErr w:type="spellEnd"/>
      <w:r w:rsidRPr="008D5771">
        <w:rPr>
          <w:rFonts w:ascii="PT Sans" w:hAnsi="PT Sans"/>
        </w:rPr>
        <w:t>-organisation sera prise une fois que la Commission pour la diffusion et la promotion des activités scientifiques d</w:t>
      </w:r>
      <w:r>
        <w:rPr>
          <w:rFonts w:ascii="PT Sans" w:hAnsi="PT Sans"/>
        </w:rPr>
        <w:t>e l’APS</w:t>
      </w:r>
      <w:r w:rsidRPr="008D5771">
        <w:rPr>
          <w:rFonts w:ascii="PT Sans" w:hAnsi="PT Sans"/>
        </w:rPr>
        <w:t xml:space="preserve"> aura évalué les propositions.</w:t>
      </w:r>
    </w:p>
    <w:p w14:paraId="27CA75D4" w14:textId="77777777" w:rsidR="00804E89" w:rsidRPr="008D5771" w:rsidRDefault="00804E89" w:rsidP="00BD2B7A">
      <w:pPr>
        <w:pStyle w:val="Akapitzlist"/>
        <w:spacing w:after="0" w:line="276" w:lineRule="auto"/>
        <w:jc w:val="both"/>
        <w:rPr>
          <w:rFonts w:ascii="PT Sans" w:hAnsi="PT Sans"/>
        </w:rPr>
      </w:pPr>
    </w:p>
    <w:p w14:paraId="44720041" w14:textId="77777777" w:rsidR="008D5771" w:rsidRDefault="008D5771" w:rsidP="008D57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 w:rsidRPr="008D5771">
        <w:rPr>
          <w:rFonts w:ascii="PT Sans" w:hAnsi="PT Sans"/>
        </w:rPr>
        <w:t>Les dates des événements doivent être proposées entre avril et juin ou septembre et octobre</w:t>
      </w:r>
      <w:r w:rsidR="00804E89" w:rsidRPr="008D5771">
        <w:rPr>
          <w:rFonts w:ascii="PT Sans" w:hAnsi="PT Sans"/>
        </w:rPr>
        <w:t>.</w:t>
      </w:r>
    </w:p>
    <w:p w14:paraId="6480A769" w14:textId="77777777" w:rsidR="008D5771" w:rsidRPr="008D5771" w:rsidRDefault="008D5771" w:rsidP="008D5771">
      <w:pPr>
        <w:pStyle w:val="Akapitzlist"/>
        <w:rPr>
          <w:rFonts w:ascii="PT Sans" w:hAnsi="PT Sans"/>
        </w:rPr>
      </w:pPr>
    </w:p>
    <w:p w14:paraId="521087D0" w14:textId="4BE25209" w:rsidR="008D5771" w:rsidRPr="008D5771" w:rsidRDefault="008D5771" w:rsidP="008D57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 w:rsidRPr="008D5771">
        <w:rPr>
          <w:rFonts w:ascii="PT Sans" w:hAnsi="PT Sans"/>
        </w:rPr>
        <w:t xml:space="preserve">La </w:t>
      </w:r>
      <w:proofErr w:type="spellStart"/>
      <w:r w:rsidRPr="008D5771">
        <w:rPr>
          <w:rFonts w:ascii="PT Sans" w:hAnsi="PT Sans"/>
        </w:rPr>
        <w:t>co</w:t>
      </w:r>
      <w:proofErr w:type="spellEnd"/>
      <w:r w:rsidRPr="008D5771">
        <w:rPr>
          <w:rFonts w:ascii="PT Sans" w:hAnsi="PT Sans"/>
        </w:rPr>
        <w:t>-organisation d'un événement est entendue comme étant conjointe :</w:t>
      </w:r>
    </w:p>
    <w:p w14:paraId="5F3709F5" w14:textId="77777777" w:rsidR="008D5771" w:rsidRPr="008D5771" w:rsidRDefault="008D5771" w:rsidP="008D5771">
      <w:pPr>
        <w:pStyle w:val="Akapitzlist"/>
        <w:spacing w:after="0" w:line="276" w:lineRule="auto"/>
        <w:ind w:left="1418"/>
        <w:jc w:val="both"/>
        <w:rPr>
          <w:rFonts w:ascii="PT Sans" w:hAnsi="PT Sans"/>
        </w:rPr>
      </w:pPr>
      <w:r w:rsidRPr="008D5771">
        <w:rPr>
          <w:rFonts w:ascii="PT Sans" w:hAnsi="PT Sans"/>
        </w:rPr>
        <w:t>a. la signature d'un accord de coopération définissant les droits et obligations des co-organisateurs,</w:t>
      </w:r>
    </w:p>
    <w:p w14:paraId="5D85DC36" w14:textId="77777777" w:rsidR="008D5771" w:rsidRPr="008D5771" w:rsidRDefault="008D5771" w:rsidP="008D5771">
      <w:pPr>
        <w:pStyle w:val="Akapitzlist"/>
        <w:spacing w:after="0" w:line="276" w:lineRule="auto"/>
        <w:ind w:left="1418"/>
        <w:jc w:val="both"/>
        <w:rPr>
          <w:rFonts w:ascii="PT Sans" w:hAnsi="PT Sans"/>
        </w:rPr>
      </w:pPr>
      <w:r w:rsidRPr="008D5771">
        <w:rPr>
          <w:rFonts w:ascii="PT Sans" w:hAnsi="PT Sans"/>
        </w:rPr>
        <w:t>b. l'accord sur le contenu de l'événement,</w:t>
      </w:r>
    </w:p>
    <w:p w14:paraId="735DE625" w14:textId="77777777" w:rsidR="008D5771" w:rsidRPr="008D5771" w:rsidRDefault="008D5771" w:rsidP="008D5771">
      <w:pPr>
        <w:pStyle w:val="Akapitzlist"/>
        <w:spacing w:after="0" w:line="276" w:lineRule="auto"/>
        <w:ind w:left="1418"/>
        <w:jc w:val="both"/>
        <w:rPr>
          <w:rFonts w:ascii="PT Sans" w:hAnsi="PT Sans"/>
        </w:rPr>
      </w:pPr>
      <w:r w:rsidRPr="008D5771">
        <w:rPr>
          <w:rFonts w:ascii="PT Sans" w:hAnsi="PT Sans"/>
        </w:rPr>
        <w:t>c. l'élaboration du programme,</w:t>
      </w:r>
    </w:p>
    <w:p w14:paraId="7453142C" w14:textId="77777777" w:rsidR="008D5771" w:rsidRPr="008D5771" w:rsidRDefault="008D5771" w:rsidP="008D5771">
      <w:pPr>
        <w:pStyle w:val="Akapitzlist"/>
        <w:spacing w:after="0" w:line="276" w:lineRule="auto"/>
        <w:ind w:left="1418"/>
        <w:jc w:val="both"/>
        <w:rPr>
          <w:rFonts w:ascii="PT Sans" w:hAnsi="PT Sans"/>
        </w:rPr>
      </w:pPr>
      <w:r w:rsidRPr="008D5771">
        <w:rPr>
          <w:rFonts w:ascii="PT Sans" w:hAnsi="PT Sans"/>
        </w:rPr>
        <w:t>d. la sélection et l'invitation des intervenants,</w:t>
      </w:r>
    </w:p>
    <w:p w14:paraId="3239CA34" w14:textId="77777777" w:rsidR="008D5771" w:rsidRPr="008D5771" w:rsidRDefault="008D5771" w:rsidP="008D5771">
      <w:pPr>
        <w:pStyle w:val="Akapitzlist"/>
        <w:spacing w:after="0" w:line="276" w:lineRule="auto"/>
        <w:ind w:left="1418"/>
        <w:jc w:val="both"/>
        <w:rPr>
          <w:rFonts w:ascii="PT Sans" w:hAnsi="PT Sans"/>
        </w:rPr>
      </w:pPr>
      <w:r w:rsidRPr="008D5771">
        <w:rPr>
          <w:rFonts w:ascii="PT Sans" w:hAnsi="PT Sans"/>
        </w:rPr>
        <w:t xml:space="preserve">e. la contribution (financière et/ou matérielle), </w:t>
      </w:r>
    </w:p>
    <w:p w14:paraId="08BC335D" w14:textId="77777777" w:rsidR="008D5771" w:rsidRDefault="008D5771" w:rsidP="008D5771">
      <w:pPr>
        <w:pStyle w:val="Akapitzlist"/>
        <w:spacing w:after="0" w:line="276" w:lineRule="auto"/>
        <w:ind w:left="1418"/>
        <w:jc w:val="both"/>
        <w:rPr>
          <w:rFonts w:ascii="PT Sans" w:hAnsi="PT Sans"/>
        </w:rPr>
      </w:pPr>
      <w:r w:rsidRPr="008D5771">
        <w:rPr>
          <w:rFonts w:ascii="PT Sans" w:hAnsi="PT Sans"/>
        </w:rPr>
        <w:t>f. participer activement à la mise en œuvre de l'événement</w:t>
      </w:r>
      <w:r>
        <w:rPr>
          <w:rFonts w:ascii="PT Sans" w:hAnsi="PT Sans"/>
        </w:rPr>
        <w:t>.</w:t>
      </w:r>
    </w:p>
    <w:p w14:paraId="4300C327" w14:textId="77777777" w:rsidR="008D5771" w:rsidRDefault="008D5771" w:rsidP="008D5771">
      <w:pPr>
        <w:spacing w:after="0" w:line="276" w:lineRule="auto"/>
        <w:jc w:val="both"/>
        <w:rPr>
          <w:rFonts w:ascii="PT Sans" w:hAnsi="PT Sans"/>
        </w:rPr>
      </w:pPr>
    </w:p>
    <w:p w14:paraId="0FED0AA6" w14:textId="016490B9" w:rsidR="006D18A1" w:rsidRDefault="008D5771" w:rsidP="008D57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 w:rsidRPr="008D5771">
        <w:rPr>
          <w:rFonts w:ascii="PT Sans" w:hAnsi="PT Sans"/>
        </w:rPr>
        <w:t>La contribution financière d</w:t>
      </w:r>
      <w:r>
        <w:rPr>
          <w:rFonts w:ascii="PT Sans" w:hAnsi="PT Sans"/>
        </w:rPr>
        <w:t>e l’</w:t>
      </w:r>
      <w:r w:rsidRPr="008D5771">
        <w:rPr>
          <w:rFonts w:ascii="PT Sans" w:hAnsi="PT Sans"/>
        </w:rPr>
        <w:t xml:space="preserve">Académie </w:t>
      </w:r>
      <w:r>
        <w:rPr>
          <w:rFonts w:ascii="PT Sans" w:hAnsi="PT Sans"/>
        </w:rPr>
        <w:t>P</w:t>
      </w:r>
      <w:r w:rsidRPr="008D5771">
        <w:rPr>
          <w:rFonts w:ascii="PT Sans" w:hAnsi="PT Sans"/>
        </w:rPr>
        <w:t xml:space="preserve">olonaise des </w:t>
      </w:r>
      <w:r>
        <w:rPr>
          <w:rFonts w:ascii="PT Sans" w:hAnsi="PT Sans"/>
        </w:rPr>
        <w:t>S</w:t>
      </w:r>
      <w:r w:rsidRPr="008D5771">
        <w:rPr>
          <w:rFonts w:ascii="PT Sans" w:hAnsi="PT Sans"/>
        </w:rPr>
        <w:t>ciences</w:t>
      </w:r>
      <w:r>
        <w:rPr>
          <w:rFonts w:ascii="PT Sans" w:hAnsi="PT Sans"/>
        </w:rPr>
        <w:t xml:space="preserve"> </w:t>
      </w:r>
      <w:r w:rsidRPr="008D5771">
        <w:rPr>
          <w:rFonts w:ascii="PT Sans" w:hAnsi="PT Sans"/>
        </w:rPr>
        <w:t xml:space="preserve">Centre </w:t>
      </w:r>
      <w:r>
        <w:rPr>
          <w:rFonts w:ascii="PT Sans" w:hAnsi="PT Sans"/>
        </w:rPr>
        <w:t>S</w:t>
      </w:r>
      <w:r w:rsidRPr="008D5771">
        <w:rPr>
          <w:rFonts w:ascii="PT Sans" w:hAnsi="PT Sans"/>
        </w:rPr>
        <w:t>cientifique à Paris sera déterminée individuellement, en fonction des mérites de la proposition d'événement.</w:t>
      </w:r>
    </w:p>
    <w:p w14:paraId="5A71E0DA" w14:textId="729156C4" w:rsidR="008D5771" w:rsidRDefault="008D5771" w:rsidP="008D5771">
      <w:pPr>
        <w:pStyle w:val="Akapitzlist"/>
        <w:spacing w:after="0" w:line="276" w:lineRule="auto"/>
        <w:jc w:val="both"/>
        <w:rPr>
          <w:rFonts w:ascii="PT Sans" w:hAnsi="PT Sans"/>
        </w:rPr>
      </w:pPr>
    </w:p>
    <w:p w14:paraId="0E50ED63" w14:textId="5C7FF091" w:rsidR="006D18A1" w:rsidRPr="008D5771" w:rsidRDefault="008D5771" w:rsidP="008D5771">
      <w:pPr>
        <w:pStyle w:val="Akapitzlist"/>
        <w:numPr>
          <w:ilvl w:val="0"/>
          <w:numId w:val="11"/>
        </w:numPr>
        <w:rPr>
          <w:rFonts w:ascii="PT Sans" w:hAnsi="PT Sans"/>
        </w:rPr>
      </w:pPr>
      <w:r w:rsidRPr="008D5771">
        <w:rPr>
          <w:rFonts w:ascii="PT Sans" w:hAnsi="PT Sans"/>
        </w:rPr>
        <w:t>La réduction de la contribution propre déclarée par le demandeur au stade de la mise en œuvre de l'événement peut entraîner l'annulation de celui-ci</w:t>
      </w:r>
      <w:r w:rsidRPr="008D5771">
        <w:rPr>
          <w:rFonts w:ascii="PT Sans" w:hAnsi="PT Sans"/>
        </w:rPr>
        <w:t>.</w:t>
      </w:r>
    </w:p>
    <w:p w14:paraId="32F04BE8" w14:textId="77777777" w:rsidR="008D5771" w:rsidRPr="008D5771" w:rsidRDefault="008D5771" w:rsidP="006D18A1">
      <w:pPr>
        <w:pStyle w:val="Akapitzlist"/>
        <w:rPr>
          <w:rFonts w:ascii="PT Sans" w:hAnsi="PT Sans"/>
        </w:rPr>
      </w:pPr>
    </w:p>
    <w:p w14:paraId="6866B0C4" w14:textId="22B0787D" w:rsidR="00D70A46" w:rsidRPr="008D5771" w:rsidRDefault="008D5771" w:rsidP="008D577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PT Sans" w:hAnsi="PT Sans"/>
        </w:rPr>
      </w:pPr>
      <w:r w:rsidRPr="008D5771">
        <w:rPr>
          <w:rFonts w:ascii="PT Sans" w:hAnsi="PT Sans"/>
        </w:rPr>
        <w:t xml:space="preserve">Les droits et obligations détaillés des coorganisateurs sont régis par un accord de coopération signé après une évaluation positive de la proposition de </w:t>
      </w:r>
      <w:proofErr w:type="spellStart"/>
      <w:r w:rsidRPr="008D5771">
        <w:rPr>
          <w:rFonts w:ascii="PT Sans" w:hAnsi="PT Sans"/>
        </w:rPr>
        <w:t>coorganisation</w:t>
      </w:r>
      <w:proofErr w:type="spellEnd"/>
      <w:r w:rsidRPr="008D5771">
        <w:rPr>
          <w:rFonts w:ascii="PT Sans" w:hAnsi="PT Sans"/>
        </w:rPr>
        <w:t xml:space="preserve"> de l'événement.</w:t>
      </w:r>
    </w:p>
    <w:sectPr w:rsidR="00D70A46" w:rsidRPr="008D5771" w:rsidSect="008D5771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10A"/>
    <w:multiLevelType w:val="hybridMultilevel"/>
    <w:tmpl w:val="2FDC8724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91481"/>
    <w:multiLevelType w:val="hybridMultilevel"/>
    <w:tmpl w:val="B05A0F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37800"/>
    <w:multiLevelType w:val="hybridMultilevel"/>
    <w:tmpl w:val="D5CC6D8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8B039A"/>
    <w:multiLevelType w:val="hybridMultilevel"/>
    <w:tmpl w:val="D8BE8A3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F622D"/>
    <w:multiLevelType w:val="hybridMultilevel"/>
    <w:tmpl w:val="56823E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382AD3"/>
    <w:multiLevelType w:val="hybridMultilevel"/>
    <w:tmpl w:val="2AF4296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530E8F"/>
    <w:multiLevelType w:val="hybridMultilevel"/>
    <w:tmpl w:val="7F14BD3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BE4E84"/>
    <w:multiLevelType w:val="hybridMultilevel"/>
    <w:tmpl w:val="A07085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C12EF5"/>
    <w:multiLevelType w:val="hybridMultilevel"/>
    <w:tmpl w:val="8924B9AC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5A7C6C"/>
    <w:multiLevelType w:val="hybridMultilevel"/>
    <w:tmpl w:val="A7084C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972A6F"/>
    <w:multiLevelType w:val="hybridMultilevel"/>
    <w:tmpl w:val="3A9E0E5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67535D"/>
    <w:multiLevelType w:val="hybridMultilevel"/>
    <w:tmpl w:val="97646C6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E468CF"/>
    <w:multiLevelType w:val="hybridMultilevel"/>
    <w:tmpl w:val="458A49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448C4"/>
    <w:multiLevelType w:val="hybridMultilevel"/>
    <w:tmpl w:val="37C601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2162A1"/>
    <w:multiLevelType w:val="hybridMultilevel"/>
    <w:tmpl w:val="2848C7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C07A40"/>
    <w:multiLevelType w:val="hybridMultilevel"/>
    <w:tmpl w:val="488A6C6E"/>
    <w:lvl w:ilvl="0" w:tplc="040C000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66" w:hanging="360"/>
      </w:pPr>
      <w:rPr>
        <w:rFonts w:ascii="Wingdings" w:hAnsi="Wingdings" w:hint="default"/>
      </w:rPr>
    </w:lvl>
  </w:abstractNum>
  <w:abstractNum w:abstractNumId="16" w15:restartNumberingAfterBreak="0">
    <w:nsid w:val="7A4E50FC"/>
    <w:multiLevelType w:val="hybridMultilevel"/>
    <w:tmpl w:val="EC480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1676">
    <w:abstractNumId w:val="12"/>
  </w:num>
  <w:num w:numId="2" w16cid:durableId="427312775">
    <w:abstractNumId w:val="1"/>
  </w:num>
  <w:num w:numId="3" w16cid:durableId="1963724343">
    <w:abstractNumId w:val="9"/>
  </w:num>
  <w:num w:numId="4" w16cid:durableId="190654411">
    <w:abstractNumId w:val="7"/>
  </w:num>
  <w:num w:numId="5" w16cid:durableId="1556815546">
    <w:abstractNumId w:val="8"/>
  </w:num>
  <w:num w:numId="6" w16cid:durableId="24407069">
    <w:abstractNumId w:val="14"/>
  </w:num>
  <w:num w:numId="7" w16cid:durableId="1966885203">
    <w:abstractNumId w:val="13"/>
  </w:num>
  <w:num w:numId="8" w16cid:durableId="771047240">
    <w:abstractNumId w:val="2"/>
  </w:num>
  <w:num w:numId="9" w16cid:durableId="2045711006">
    <w:abstractNumId w:val="15"/>
  </w:num>
  <w:num w:numId="10" w16cid:durableId="1836607277">
    <w:abstractNumId w:val="5"/>
  </w:num>
  <w:num w:numId="11" w16cid:durableId="401876002">
    <w:abstractNumId w:val="16"/>
  </w:num>
  <w:num w:numId="12" w16cid:durableId="755710513">
    <w:abstractNumId w:val="0"/>
  </w:num>
  <w:num w:numId="13" w16cid:durableId="2086880140">
    <w:abstractNumId w:val="11"/>
  </w:num>
  <w:num w:numId="14" w16cid:durableId="456411125">
    <w:abstractNumId w:val="4"/>
  </w:num>
  <w:num w:numId="15" w16cid:durableId="516581893">
    <w:abstractNumId w:val="10"/>
  </w:num>
  <w:num w:numId="16" w16cid:durableId="1886602401">
    <w:abstractNumId w:val="6"/>
  </w:num>
  <w:num w:numId="17" w16cid:durableId="108831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42"/>
    <w:rsid w:val="000055EC"/>
    <w:rsid w:val="000377B1"/>
    <w:rsid w:val="000833BA"/>
    <w:rsid w:val="000A76EE"/>
    <w:rsid w:val="000E1C79"/>
    <w:rsid w:val="00140835"/>
    <w:rsid w:val="00185CBA"/>
    <w:rsid w:val="001A0C45"/>
    <w:rsid w:val="00206DE3"/>
    <w:rsid w:val="00272BAE"/>
    <w:rsid w:val="002B2A97"/>
    <w:rsid w:val="004379C6"/>
    <w:rsid w:val="00447225"/>
    <w:rsid w:val="00453211"/>
    <w:rsid w:val="00481D3B"/>
    <w:rsid w:val="004F4A49"/>
    <w:rsid w:val="00504BA6"/>
    <w:rsid w:val="005572DE"/>
    <w:rsid w:val="0056140E"/>
    <w:rsid w:val="00575863"/>
    <w:rsid w:val="005B16C5"/>
    <w:rsid w:val="00625166"/>
    <w:rsid w:val="00697F92"/>
    <w:rsid w:val="006D18A1"/>
    <w:rsid w:val="0072650D"/>
    <w:rsid w:val="007749F5"/>
    <w:rsid w:val="00785388"/>
    <w:rsid w:val="00804E89"/>
    <w:rsid w:val="00874242"/>
    <w:rsid w:val="008D5771"/>
    <w:rsid w:val="008F0216"/>
    <w:rsid w:val="00915305"/>
    <w:rsid w:val="00923800"/>
    <w:rsid w:val="00986FA5"/>
    <w:rsid w:val="009C6D7D"/>
    <w:rsid w:val="009F4B6A"/>
    <w:rsid w:val="00A37041"/>
    <w:rsid w:val="00A45CA1"/>
    <w:rsid w:val="00AA47C1"/>
    <w:rsid w:val="00BD2B7A"/>
    <w:rsid w:val="00BD7A3D"/>
    <w:rsid w:val="00D06C13"/>
    <w:rsid w:val="00D70A46"/>
    <w:rsid w:val="00DD5008"/>
    <w:rsid w:val="00EB3C26"/>
    <w:rsid w:val="00F06EFB"/>
    <w:rsid w:val="00F94F4B"/>
    <w:rsid w:val="00FE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FEEC"/>
  <w15:chartTrackingRefBased/>
  <w15:docId w15:val="{9F28794E-1CE8-49FB-B6FD-4449DFD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42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424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1D3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4A4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2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paris.p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A8CD-A166-4F02-8C12-31ED9CB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Łacny</dc:creator>
  <cp:keywords/>
  <dc:description/>
  <cp:lastModifiedBy>Zuzanna Łacny</cp:lastModifiedBy>
  <cp:revision>3</cp:revision>
  <cp:lastPrinted>2023-08-22T09:58:00Z</cp:lastPrinted>
  <dcterms:created xsi:type="dcterms:W3CDTF">2025-07-02T07:35:00Z</dcterms:created>
  <dcterms:modified xsi:type="dcterms:W3CDTF">2025-07-02T07:44:00Z</dcterms:modified>
</cp:coreProperties>
</file>